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BA" w:rsidRPr="009C50BA" w:rsidRDefault="0081359C" w:rsidP="00954418">
      <w:pPr>
        <w:jc w:val="center"/>
        <w:rPr>
          <w:b/>
          <w:i/>
          <w:sz w:val="36"/>
          <w:szCs w:val="36"/>
        </w:rPr>
      </w:pPr>
      <w:r w:rsidRPr="0081359C">
        <w:rPr>
          <w:b/>
          <w:i/>
          <w:sz w:val="44"/>
          <w:szCs w:val="44"/>
        </w:rPr>
        <w:t>Различные виды театров</w:t>
      </w:r>
      <w:r w:rsidR="009C50BA">
        <w:rPr>
          <w:b/>
          <w:i/>
          <w:sz w:val="44"/>
          <w:szCs w:val="44"/>
        </w:rPr>
        <w:t xml:space="preserve"> </w:t>
      </w:r>
      <w:r w:rsidR="009C50BA" w:rsidRPr="009C50BA">
        <w:rPr>
          <w:b/>
          <w:i/>
          <w:sz w:val="36"/>
          <w:szCs w:val="36"/>
        </w:rPr>
        <w:t>(теневой, пальчиковый и др.)</w:t>
      </w:r>
    </w:p>
    <w:p w:rsidR="00504DDE" w:rsidRDefault="00504DDE" w:rsidP="00504DDE">
      <w:pPr>
        <w:pStyle w:val="a3"/>
        <w:numPr>
          <w:ilvl w:val="0"/>
          <w:numId w:val="2"/>
        </w:numPr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Развитие связной речи, интонационной выразительнос</w:t>
      </w:r>
      <w:r w:rsidR="009C50BA">
        <w:rPr>
          <w:b/>
          <w:i/>
          <w:color w:val="943634" w:themeColor="accent2" w:themeShade="BF"/>
          <w:sz w:val="32"/>
          <w:szCs w:val="32"/>
        </w:rPr>
        <w:t>ти.</w:t>
      </w:r>
    </w:p>
    <w:p w:rsidR="009C50BA" w:rsidRDefault="009C50BA" w:rsidP="009C50BA">
      <w:pPr>
        <w:pStyle w:val="a3"/>
        <w:numPr>
          <w:ilvl w:val="0"/>
          <w:numId w:val="2"/>
        </w:numPr>
        <w:rPr>
          <w:b/>
          <w:i/>
          <w:color w:val="943634" w:themeColor="accent2" w:themeShade="BF"/>
          <w:sz w:val="32"/>
          <w:szCs w:val="32"/>
        </w:rPr>
      </w:pPr>
      <w:r w:rsidRPr="009C50BA">
        <w:rPr>
          <w:b/>
          <w:i/>
          <w:color w:val="943634" w:themeColor="accent2" w:themeShade="BF"/>
          <w:sz w:val="32"/>
          <w:szCs w:val="32"/>
        </w:rPr>
        <w:t xml:space="preserve">Владение диалогической речью, работа над четкостью </w:t>
      </w:r>
      <w:r>
        <w:rPr>
          <w:b/>
          <w:i/>
          <w:color w:val="943634" w:themeColor="accent2" w:themeShade="BF"/>
          <w:sz w:val="32"/>
          <w:szCs w:val="32"/>
        </w:rPr>
        <w:t xml:space="preserve"> дикции.</w:t>
      </w:r>
      <w:r w:rsidRPr="009C50BA">
        <w:rPr>
          <w:b/>
          <w:i/>
          <w:color w:val="943634" w:themeColor="accent2" w:themeShade="BF"/>
          <w:sz w:val="32"/>
          <w:szCs w:val="32"/>
        </w:rPr>
        <w:t xml:space="preserve"> </w:t>
      </w:r>
    </w:p>
    <w:p w:rsidR="0082081E" w:rsidRPr="009C50BA" w:rsidRDefault="006B2FC3" w:rsidP="009C50BA">
      <w:pPr>
        <w:pStyle w:val="a3"/>
        <w:numPr>
          <w:ilvl w:val="0"/>
          <w:numId w:val="2"/>
        </w:numPr>
        <w:rPr>
          <w:b/>
          <w:i/>
          <w:color w:val="943634" w:themeColor="accent2" w:themeShade="BF"/>
          <w:sz w:val="32"/>
          <w:szCs w:val="32"/>
        </w:rPr>
      </w:pPr>
      <w:r w:rsidRPr="009C50BA">
        <w:rPr>
          <w:b/>
          <w:i/>
          <w:color w:val="943634" w:themeColor="accent2" w:themeShade="BF"/>
          <w:sz w:val="32"/>
          <w:szCs w:val="32"/>
        </w:rPr>
        <w:t>Развитие</w:t>
      </w:r>
      <w:r w:rsidR="0082081E" w:rsidRPr="009C50BA">
        <w:rPr>
          <w:b/>
          <w:i/>
          <w:color w:val="943634" w:themeColor="accent2" w:themeShade="BF"/>
          <w:sz w:val="32"/>
          <w:szCs w:val="32"/>
        </w:rPr>
        <w:t xml:space="preserve"> </w:t>
      </w:r>
      <w:r w:rsidRPr="009C50BA">
        <w:rPr>
          <w:b/>
          <w:i/>
          <w:color w:val="943634" w:themeColor="accent2" w:themeShade="BF"/>
          <w:sz w:val="32"/>
          <w:szCs w:val="32"/>
        </w:rPr>
        <w:t xml:space="preserve"> мотивации успешности, умения перевоплощаться, импровизировать. </w:t>
      </w:r>
    </w:p>
    <w:p w:rsidR="006B2FC3" w:rsidRPr="0082081E" w:rsidRDefault="006B2FC3" w:rsidP="0082081E">
      <w:pPr>
        <w:pStyle w:val="a3"/>
        <w:numPr>
          <w:ilvl w:val="0"/>
          <w:numId w:val="1"/>
        </w:numPr>
        <w:jc w:val="both"/>
        <w:rPr>
          <w:b/>
          <w:i/>
          <w:color w:val="943634" w:themeColor="accent2" w:themeShade="BF"/>
          <w:sz w:val="32"/>
          <w:szCs w:val="32"/>
        </w:rPr>
      </w:pPr>
      <w:r w:rsidRPr="0082081E">
        <w:rPr>
          <w:b/>
          <w:i/>
          <w:color w:val="943634" w:themeColor="accent2" w:themeShade="BF"/>
          <w:sz w:val="32"/>
          <w:szCs w:val="32"/>
        </w:rPr>
        <w:t>Стимуляция творческих способностей, выразительности движении, жестов, мимики, речи.</w:t>
      </w:r>
    </w:p>
    <w:p w:rsidR="006B2FC3" w:rsidRDefault="006B2FC3" w:rsidP="0082081E">
      <w:pPr>
        <w:pStyle w:val="a3"/>
        <w:numPr>
          <w:ilvl w:val="0"/>
          <w:numId w:val="1"/>
        </w:numPr>
        <w:jc w:val="both"/>
        <w:rPr>
          <w:b/>
          <w:i/>
          <w:color w:val="943634" w:themeColor="accent2" w:themeShade="BF"/>
          <w:sz w:val="32"/>
          <w:szCs w:val="32"/>
        </w:rPr>
      </w:pPr>
      <w:r w:rsidRPr="0082081E">
        <w:rPr>
          <w:b/>
          <w:i/>
          <w:color w:val="943634" w:themeColor="accent2" w:themeShade="BF"/>
          <w:sz w:val="32"/>
          <w:szCs w:val="32"/>
        </w:rPr>
        <w:t xml:space="preserve">Воспитание подражательности, творческого воображения, </w:t>
      </w:r>
      <w:proofErr w:type="spellStart"/>
      <w:r w:rsidRPr="0082081E">
        <w:rPr>
          <w:b/>
          <w:i/>
          <w:color w:val="943634" w:themeColor="accent2" w:themeShade="BF"/>
          <w:sz w:val="32"/>
          <w:szCs w:val="32"/>
        </w:rPr>
        <w:t>креативности</w:t>
      </w:r>
      <w:proofErr w:type="spellEnd"/>
      <w:r w:rsidRPr="0082081E">
        <w:rPr>
          <w:b/>
          <w:i/>
          <w:color w:val="943634" w:themeColor="accent2" w:themeShade="BF"/>
          <w:sz w:val="32"/>
          <w:szCs w:val="32"/>
        </w:rPr>
        <w:t>.</w:t>
      </w:r>
    </w:p>
    <w:p w:rsidR="0082081E" w:rsidRDefault="0082081E" w:rsidP="0082081E">
      <w:pPr>
        <w:jc w:val="both"/>
        <w:rPr>
          <w:b/>
          <w:i/>
          <w:color w:val="943634" w:themeColor="accent2" w:themeShade="BF"/>
          <w:sz w:val="32"/>
          <w:szCs w:val="32"/>
        </w:rPr>
      </w:pPr>
    </w:p>
    <w:p w:rsidR="009C50BA" w:rsidRDefault="009C50BA" w:rsidP="0082081E">
      <w:pPr>
        <w:jc w:val="both"/>
        <w:rPr>
          <w:b/>
          <w:i/>
          <w:color w:val="943634" w:themeColor="accent2" w:themeShade="BF"/>
          <w:sz w:val="32"/>
          <w:szCs w:val="32"/>
        </w:rPr>
        <w:sectPr w:rsidR="009C50BA" w:rsidSect="009544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81E" w:rsidRDefault="0082081E" w:rsidP="0082081E">
      <w:pPr>
        <w:jc w:val="both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noProof/>
          <w:color w:val="943634" w:themeColor="accent2" w:themeShade="BF"/>
          <w:sz w:val="32"/>
          <w:szCs w:val="32"/>
          <w:lang w:eastAsia="ru-RU"/>
        </w:rPr>
        <w:lastRenderedPageBreak/>
        <w:drawing>
          <wp:inline distT="0" distB="0" distL="0" distR="0">
            <wp:extent cx="2647950" cy="2240280"/>
            <wp:effectExtent l="19050" t="0" r="0" b="0"/>
            <wp:docPr id="3" name="Рисунок 3" descr="C:\Documents and Settings\User\Рабочий стол\мо курагино\P331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о курагино\P3310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30" cy="224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BA" w:rsidRDefault="0082081E" w:rsidP="0082081E">
      <w:pPr>
        <w:jc w:val="both"/>
        <w:rPr>
          <w:b/>
          <w:i/>
          <w:color w:val="943634" w:themeColor="accent2" w:themeShade="BF"/>
          <w:sz w:val="32"/>
          <w:szCs w:val="32"/>
        </w:rPr>
        <w:sectPr w:rsidR="009C50BA" w:rsidSect="009C50BA">
          <w:type w:val="continuous"/>
          <w:pgSz w:w="11906" w:h="16838"/>
          <w:pgMar w:top="1134" w:right="850" w:bottom="1134" w:left="284" w:header="708" w:footer="708" w:gutter="0"/>
          <w:cols w:num="2" w:space="708"/>
          <w:docGrid w:linePitch="360"/>
        </w:sectPr>
      </w:pPr>
      <w:r>
        <w:rPr>
          <w:b/>
          <w:i/>
          <w:noProof/>
          <w:color w:val="943634" w:themeColor="accent2" w:themeShade="BF"/>
          <w:sz w:val="32"/>
          <w:szCs w:val="32"/>
          <w:lang w:eastAsia="ru-RU"/>
        </w:rPr>
        <w:lastRenderedPageBreak/>
        <w:drawing>
          <wp:inline distT="0" distB="0" distL="0" distR="0">
            <wp:extent cx="2597309" cy="2240280"/>
            <wp:effectExtent l="19050" t="0" r="0" b="0"/>
            <wp:docPr id="1" name="Рисунок 1" descr="C:\Documents and Settings\User\Рабочий стол\мо курагино\P331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 курагино\P3310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9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943634" w:themeColor="accent2" w:themeShade="BF"/>
          <w:sz w:val="32"/>
          <w:szCs w:val="32"/>
        </w:rPr>
        <w:t xml:space="preserve">            </w:t>
      </w:r>
      <w:r w:rsidR="009C50BA">
        <w:rPr>
          <w:b/>
          <w:i/>
          <w:color w:val="943634" w:themeColor="accent2" w:themeShade="BF"/>
          <w:sz w:val="32"/>
          <w:szCs w:val="32"/>
        </w:rPr>
        <w:t xml:space="preserve">        </w:t>
      </w:r>
      <w:r>
        <w:rPr>
          <w:b/>
          <w:i/>
          <w:color w:val="943634" w:themeColor="accent2" w:themeShade="BF"/>
          <w:sz w:val="32"/>
          <w:szCs w:val="32"/>
        </w:rPr>
        <w:t xml:space="preserve">  </w:t>
      </w:r>
    </w:p>
    <w:p w:rsidR="0082081E" w:rsidRDefault="009C50BA" w:rsidP="0082081E">
      <w:pPr>
        <w:jc w:val="both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lastRenderedPageBreak/>
        <w:t xml:space="preserve">                                        </w:t>
      </w:r>
      <w:r w:rsidR="0082081E">
        <w:rPr>
          <w:b/>
          <w:i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2647950" cy="2321723"/>
            <wp:effectExtent l="19050" t="0" r="0" b="0"/>
            <wp:docPr id="2" name="Рисунок 2" descr="C:\Documents and Settings\User\Рабочий стол\мо курагино\P331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 курагино\P331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2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52" w:rsidRDefault="007B7252" w:rsidP="0082081E">
      <w:pPr>
        <w:jc w:val="both"/>
        <w:rPr>
          <w:b/>
          <w:i/>
          <w:color w:val="943634" w:themeColor="accent2" w:themeShade="BF"/>
          <w:sz w:val="32"/>
          <w:szCs w:val="32"/>
        </w:rPr>
      </w:pPr>
    </w:p>
    <w:p w:rsidR="00954418" w:rsidRDefault="00954418" w:rsidP="00954418">
      <w:pPr>
        <w:jc w:val="both"/>
        <w:rPr>
          <w:b/>
          <w:i/>
          <w:color w:val="943634" w:themeColor="accent2" w:themeShade="BF"/>
          <w:sz w:val="32"/>
          <w:szCs w:val="32"/>
        </w:rPr>
      </w:pPr>
    </w:p>
    <w:p w:rsidR="00954418" w:rsidRDefault="00954418" w:rsidP="00954418">
      <w:pPr>
        <w:jc w:val="both"/>
        <w:rPr>
          <w:b/>
          <w:i/>
          <w:color w:val="943634" w:themeColor="accent2" w:themeShade="BF"/>
          <w:sz w:val="32"/>
          <w:szCs w:val="32"/>
        </w:rPr>
      </w:pPr>
    </w:p>
    <w:p w:rsidR="00954418" w:rsidRDefault="00954418" w:rsidP="00954418">
      <w:pPr>
        <w:jc w:val="both"/>
        <w:rPr>
          <w:b/>
          <w:i/>
          <w:color w:val="943634" w:themeColor="accent2" w:themeShade="BF"/>
          <w:sz w:val="32"/>
          <w:szCs w:val="32"/>
        </w:rPr>
      </w:pPr>
    </w:p>
    <w:p w:rsidR="00954418" w:rsidRPr="00954418" w:rsidRDefault="00954418" w:rsidP="00954418">
      <w:pPr>
        <w:jc w:val="center"/>
        <w:rPr>
          <w:b/>
          <w:i/>
          <w:color w:val="943634" w:themeColor="accent2" w:themeShade="BF"/>
          <w:sz w:val="48"/>
          <w:szCs w:val="48"/>
        </w:rPr>
      </w:pPr>
      <w:r w:rsidRPr="00954418">
        <w:rPr>
          <w:b/>
          <w:i/>
          <w:color w:val="943634" w:themeColor="accent2" w:themeShade="BF"/>
          <w:sz w:val="48"/>
          <w:szCs w:val="48"/>
        </w:rPr>
        <w:lastRenderedPageBreak/>
        <w:t>Волшебная полянка</w:t>
      </w:r>
    </w:p>
    <w:p w:rsidR="00954418" w:rsidRPr="0082081E" w:rsidRDefault="00954418" w:rsidP="00954418">
      <w:pPr>
        <w:jc w:val="both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Умение подбирать правильный приставочный глагол</w:t>
      </w:r>
    </w:p>
    <w:p w:rsidR="007B7252" w:rsidRPr="0082081E" w:rsidRDefault="007B7252" w:rsidP="0082081E">
      <w:pPr>
        <w:jc w:val="both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3230269" cy="2423160"/>
            <wp:effectExtent l="19050" t="0" r="8231" b="0"/>
            <wp:docPr id="4" name="Рисунок 4" descr="C:\Documents and Settings\User\Рабочий стол\мо курагино\P331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о курагино\P3310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81" cy="242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7F6">
        <w:rPr>
          <w:b/>
          <w:i/>
          <w:color w:val="943634" w:themeColor="accent2" w:themeShade="BF"/>
          <w:sz w:val="32"/>
          <w:szCs w:val="32"/>
        </w:rPr>
        <w:t xml:space="preserve">   </w:t>
      </w:r>
    </w:p>
    <w:sectPr w:rsidR="007B7252" w:rsidRPr="0082081E" w:rsidSect="009C50BA">
      <w:type w:val="continuous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27"/>
      </v:shape>
    </w:pict>
  </w:numPicBullet>
  <w:abstractNum w:abstractNumId="0">
    <w:nsid w:val="23AF265E"/>
    <w:multiLevelType w:val="multilevel"/>
    <w:tmpl w:val="8C948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19D18BF"/>
    <w:multiLevelType w:val="hybridMultilevel"/>
    <w:tmpl w:val="96EE98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0825DED"/>
    <w:multiLevelType w:val="hybridMultilevel"/>
    <w:tmpl w:val="E356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359C"/>
    <w:rsid w:val="001402A6"/>
    <w:rsid w:val="00504DDE"/>
    <w:rsid w:val="005C6C27"/>
    <w:rsid w:val="006B2FC3"/>
    <w:rsid w:val="007B7252"/>
    <w:rsid w:val="0081359C"/>
    <w:rsid w:val="0082081E"/>
    <w:rsid w:val="00954418"/>
    <w:rsid w:val="009C50BA"/>
    <w:rsid w:val="00A64AEA"/>
    <w:rsid w:val="00B77486"/>
    <w:rsid w:val="00D107F6"/>
    <w:rsid w:val="00D1577E"/>
    <w:rsid w:val="00F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2017-03-31T02:09:00Z</dcterms:created>
  <dcterms:modified xsi:type="dcterms:W3CDTF">2017-04-03T04:42:00Z</dcterms:modified>
</cp:coreProperties>
</file>